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49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272402" cy="7677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34025" cy="7791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/>
                  </pic:blipFill>
                  <pic:spPr bwMode="auto">
                    <a:xfrm>
                      <a:off x="0" y="0"/>
                      <a:ext cx="5541364" cy="780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6AD6631A" wp14:editId="3DA4C785">
            <wp:extent cx="5276850" cy="8305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"/>
                    <a:stretch/>
                  </pic:blipFill>
                  <pic:spPr bwMode="auto">
                    <a:xfrm>
                      <a:off x="0" y="0"/>
                      <a:ext cx="5274310" cy="830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81650" cy="82010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"/>
                    <a:stretch/>
                  </pic:blipFill>
                  <pic:spPr bwMode="auto">
                    <a:xfrm>
                      <a:off x="0" y="0"/>
                      <a:ext cx="5584671" cy="820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610225" cy="83915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"/>
                    <a:stretch/>
                  </pic:blipFill>
                  <pic:spPr bwMode="auto">
                    <a:xfrm>
                      <a:off x="0" y="0"/>
                      <a:ext cx="5617665" cy="84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514974" cy="84677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19"/>
                    <a:stretch/>
                  </pic:blipFill>
                  <pic:spPr bwMode="auto">
                    <a:xfrm>
                      <a:off x="0" y="0"/>
                      <a:ext cx="5516915" cy="847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0A" w:rsidRDefault="0085450A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br w:type="page"/>
      </w:r>
    </w:p>
    <w:p w:rsidR="0085450A" w:rsidRDefault="0085450A" w:rsidP="0085450A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349149" cy="821055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" b="812"/>
                    <a:stretch/>
                  </pic:blipFill>
                  <pic:spPr bwMode="auto">
                    <a:xfrm>
                      <a:off x="0" y="0"/>
                      <a:ext cx="5352045" cy="821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6AC" w:rsidRDefault="009966AC" w:rsidP="009966AC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p w:rsidR="009966AC" w:rsidRPr="009966AC" w:rsidRDefault="009966AC" w:rsidP="009966AC">
      <w:pPr>
        <w:shd w:val="clear" w:color="auto" w:fill="FFFFFF"/>
        <w:autoSpaceDE w:val="0"/>
        <w:autoSpaceDN w:val="0"/>
        <w:bidi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rtl/>
          <w:lang w:bidi="ar-IQ"/>
        </w:rPr>
      </w:pPr>
      <w:r w:rsidRPr="009966AC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Course Description </w:t>
      </w:r>
      <w:proofErr w:type="gramStart"/>
      <w:r w:rsidRPr="009966AC">
        <w:rPr>
          <w:rFonts w:ascii="Times New Roman" w:eastAsia="Times New Roman" w:hAnsi="Times New Roman" w:cs="Times New Roman"/>
          <w:b/>
          <w:bCs/>
          <w:sz w:val="32"/>
          <w:szCs w:val="32"/>
        </w:rPr>
        <w:t>Form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32"/>
          <w:szCs w:val="32"/>
          <w:lang w:bidi="ar-IQ"/>
        </w:rPr>
        <w:t>2023 – 2024)</w:t>
      </w:r>
      <w:bookmarkStart w:id="0" w:name="_GoBack"/>
      <w:bookmarkEnd w:id="0"/>
    </w:p>
    <w:tbl>
      <w:tblPr>
        <w:tblW w:w="954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"/>
        <w:gridCol w:w="615"/>
        <w:gridCol w:w="944"/>
        <w:gridCol w:w="1666"/>
        <w:gridCol w:w="723"/>
        <w:gridCol w:w="1590"/>
        <w:gridCol w:w="1590"/>
        <w:gridCol w:w="1590"/>
      </w:tblGrid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Course Name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Times New Roman" w:hAnsi="Cambria" w:cs="Traditional Arabic"/>
                <w:color w:val="000000"/>
                <w:sz w:val="28"/>
                <w:szCs w:val="28"/>
                <w:lang w:bidi="ar-IQ"/>
              </w:rPr>
              <w:t xml:space="preserve">Histology 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Course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Code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: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Semester / 1.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ab/>
              <w:t>Course: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second</w:t>
            </w: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year</w:t>
            </w:r>
            <w:r w:rsidRPr="009966AC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 xml:space="preserve"> 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</w:t>
            </w: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>(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Year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)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D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>escription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 xml:space="preserve"> Preparation Date: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</w:pP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6 </w:t>
            </w:r>
            <w:r w:rsidRPr="009966AC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3 </w:t>
            </w:r>
            <w:r w:rsidRPr="009966AC">
              <w:rPr>
                <w:rFonts w:ascii="Simplified Arabic" w:eastAsia="Calibri" w:hAnsi="Simplified Arabic" w:cs="Simplified Arabic" w:hint="cs"/>
                <w:sz w:val="28"/>
                <w:szCs w:val="28"/>
                <w:rtl/>
                <w:lang w:bidi="ar-IQ"/>
              </w:rPr>
              <w:t>/</w:t>
            </w: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  <w:lang w:bidi="ar-IQ"/>
              </w:rPr>
              <w:t xml:space="preserve"> 2024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9966AC">
              <w:rPr>
                <w:rFonts w:ascii="Times New Roman" w:eastAsia="Calibri" w:hAnsi="Times New Roman" w:cs="Times New Roman" w:hint="cs"/>
                <w:sz w:val="28"/>
                <w:szCs w:val="28"/>
              </w:rPr>
              <w:t>Available Attendance Forms</w:t>
            </w:r>
            <w:r w:rsidRPr="009966AC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  <w:r w:rsidRPr="009966AC">
              <w:rPr>
                <w:rFonts w:ascii="Times New Roman" w:eastAsia="Calibri" w:hAnsi="Times New Roman" w:cs="Times New Roman" w:hint="cs"/>
                <w:sz w:val="28"/>
                <w:szCs w:val="28"/>
              </w:rPr>
              <w:t xml:space="preserve"> 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rtl/>
              </w:rPr>
            </w:pPr>
            <w:r w:rsidRPr="009966AC">
              <w:rPr>
                <w:rFonts w:ascii="Times New Roman" w:eastAsia="Calibri" w:hAnsi="Times New Roman" w:cs="Times New Roman"/>
                <w:sz w:val="28"/>
                <w:szCs w:val="28"/>
              </w:rPr>
              <w:t>Number of Credit Hours (Total) / Number of Units (Total)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120  </w:t>
            </w:r>
            <w:r w:rsidRPr="009966AC">
              <w:rPr>
                <w:rFonts w:ascii="Times New Roman" w:eastAsia="Calibri" w:hAnsi="Times New Roman" w:cs="Times New Roman"/>
                <w:sz w:val="28"/>
                <w:szCs w:val="28"/>
              </w:rPr>
              <w:t>Hours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9966AC">
              <w:rPr>
                <w:rFonts w:ascii="Arial" w:eastAsia="Calibri" w:hAnsi="Arial" w:cs="Arial"/>
                <w:sz w:val="28"/>
                <w:szCs w:val="28"/>
              </w:rPr>
              <w:t xml:space="preserve">Course administrator's name </w:t>
            </w:r>
            <w:r w:rsidRPr="009966AC">
              <w:rPr>
                <w:rFonts w:ascii="Arial" w:eastAsia="Calibri" w:hAnsi="Arial" w:cs="Arial" w:hint="cs"/>
                <w:sz w:val="28"/>
                <w:szCs w:val="28"/>
              </w:rPr>
              <w:t>(</w:t>
            </w:r>
            <w:r w:rsidRPr="009966AC">
              <w:rPr>
                <w:rFonts w:ascii="Arial" w:eastAsia="Calibri" w:hAnsi="Arial" w:cs="Arial"/>
                <w:sz w:val="28"/>
                <w:szCs w:val="28"/>
              </w:rPr>
              <w:t xml:space="preserve">mention all, </w:t>
            </w:r>
            <w:r w:rsidRPr="009966AC">
              <w:rPr>
                <w:rFonts w:ascii="Arial" w:eastAsia="Calibri" w:hAnsi="Arial" w:cs="Arial" w:hint="cs"/>
                <w:sz w:val="28"/>
                <w:szCs w:val="28"/>
              </w:rPr>
              <w:t xml:space="preserve">if more than one name) 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fa-IR"/>
              </w:rPr>
            </w:pP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Name: 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fa-IR"/>
              </w:rPr>
              <w:t>Naser Abed Almeer Abed Alsheed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fa-IR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</w:rPr>
              <w:t>Email: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</w:rPr>
              <w:t xml:space="preserve"> </w:t>
            </w:r>
            <w:r w:rsidRPr="009966AC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  <w:lang w:bidi="fa-IR"/>
              </w:rPr>
              <w:t>naser.abed@alsafwa.edu.iq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Course Objectives 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b/>
              </w:rPr>
              <w:t>Course Objectives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At the end of the academic year, the student should be able to: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1. Know and understand </w:t>
            </w:r>
            <w:proofErr w:type="gramStart"/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>hit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ology .</w:t>
            </w:r>
            <w:proofErr w:type="gramEnd"/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Know and understand Cell structures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3. Know and understand Tissues and their </w:t>
            </w:r>
            <w:proofErr w:type="gramStart"/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classification 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4. Knowing and understanding</w:t>
            </w:r>
            <w:r w:rsidRPr="009966AC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Epithelial tissue.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5. Knowledge and understanding connective tissues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6. Knowing and understanding Bone </w:t>
            </w:r>
            <w:proofErr w:type="gramStart"/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tissue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.</w:t>
            </w:r>
            <w:proofErr w:type="gramEnd"/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7. Knowledge and understanding of </w:t>
            </w:r>
            <w:proofErr w:type="gramStart"/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>blood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 xml:space="preserve"> .</w:t>
            </w:r>
            <w:proofErr w:type="gramEnd"/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8. Knowing and understanding Muscle tissue.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>9-</w:t>
            </w:r>
            <w:r w:rsidRPr="009966AC">
              <w:rPr>
                <w:rFonts w:ascii="Times New Roman" w:eastAsia="Times New Roman" w:hAnsi="Times New Roman" w:cs="Traditional Arabic"/>
                <w:sz w:val="20"/>
                <w:szCs w:val="20"/>
              </w:rPr>
              <w:t xml:space="preserve"> 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Knowing and understanding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val="en" w:bidi="ar-IQ"/>
              </w:rPr>
              <w:t xml:space="preserve"> </w:t>
            </w: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Nervous tissue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Teaching and Learning Strategies </w:t>
            </w:r>
          </w:p>
        </w:tc>
      </w:tr>
      <w:tr w:rsidR="009966AC" w:rsidRPr="009966AC" w:rsidTr="007C646A">
        <w:tc>
          <w:tcPr>
            <w:tcW w:w="1437" w:type="dxa"/>
            <w:gridSpan w:val="2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b/>
              </w:rPr>
              <w:t>Strategy</w:t>
            </w:r>
          </w:p>
        </w:tc>
        <w:tc>
          <w:tcPr>
            <w:tcW w:w="8103" w:type="dxa"/>
            <w:gridSpan w:val="6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1. Providing students with the basics and supporting topics related to the pre-skills learning outcomes.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2. Applying the topics studied in theoretical lessons on the practical level.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val="en" w:bidi="ar-IQ"/>
              </w:rPr>
              <w:t>3. Asking students to identify the types of mutations and types of inheritance patterns.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 w:hanging="513"/>
              <w:rPr>
                <w:rFonts w:ascii="Simplified Arabic" w:eastAsia="Calibri" w:hAnsi="Simplified Arabic" w:cs="Simplified Arabic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</w:rPr>
              <w:t>Course Structure</w:t>
            </w:r>
          </w:p>
        </w:tc>
      </w:tr>
      <w:tr w:rsidR="009966AC" w:rsidRPr="009966AC" w:rsidTr="007C646A">
        <w:trPr>
          <w:trHeight w:val="182"/>
        </w:trPr>
        <w:tc>
          <w:tcPr>
            <w:tcW w:w="822" w:type="dxa"/>
            <w:shd w:val="clear" w:color="auto" w:fill="BDD6EE"/>
            <w:vAlign w:val="center"/>
          </w:tcPr>
          <w:p w:rsidR="009966AC" w:rsidRPr="009966AC" w:rsidRDefault="009966AC" w:rsidP="009966AC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1559" w:type="dxa"/>
            <w:gridSpan w:val="2"/>
            <w:shd w:val="clear" w:color="auto" w:fill="BDD6EE"/>
            <w:vAlign w:val="center"/>
          </w:tcPr>
          <w:p w:rsidR="009966AC" w:rsidRPr="009966AC" w:rsidRDefault="009966AC" w:rsidP="009966AC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>Hours</w:t>
            </w:r>
          </w:p>
        </w:tc>
        <w:tc>
          <w:tcPr>
            <w:tcW w:w="1666" w:type="dxa"/>
            <w:shd w:val="clear" w:color="auto" w:fill="BDD6EE"/>
            <w:vAlign w:val="center"/>
          </w:tcPr>
          <w:p w:rsidR="009966AC" w:rsidRPr="009966AC" w:rsidRDefault="009966AC" w:rsidP="009966AC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</w:pP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t xml:space="preserve">Required </w:t>
            </w: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Learning Outcomes</w:t>
            </w:r>
          </w:p>
        </w:tc>
        <w:tc>
          <w:tcPr>
            <w:tcW w:w="2313" w:type="dxa"/>
            <w:gridSpan w:val="2"/>
            <w:shd w:val="clear" w:color="auto" w:fill="BDD6EE"/>
            <w:vAlign w:val="center"/>
          </w:tcPr>
          <w:p w:rsidR="009966AC" w:rsidRPr="009966AC" w:rsidRDefault="009966AC" w:rsidP="009966AC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Unit or subject </w:t>
            </w: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name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9966AC" w:rsidRPr="009966AC" w:rsidRDefault="009966AC" w:rsidP="009966AC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Learning </w:t>
            </w: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  <w:tc>
          <w:tcPr>
            <w:tcW w:w="1590" w:type="dxa"/>
            <w:shd w:val="clear" w:color="auto" w:fill="BDD6EE"/>
            <w:vAlign w:val="center"/>
          </w:tcPr>
          <w:p w:rsidR="009966AC" w:rsidRPr="009966AC" w:rsidRDefault="009966AC" w:rsidP="009966AC">
            <w:pPr>
              <w:bidi w:val="0"/>
              <w:spacing w:after="0" w:line="240" w:lineRule="auto"/>
              <w:jc w:val="center"/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 xml:space="preserve">Evaluation </w:t>
            </w:r>
            <w:r w:rsidRPr="009966AC">
              <w:rPr>
                <w:rFonts w:ascii="Simplified Arabic" w:eastAsia="Calibri" w:hAnsi="Simplified Arabic" w:cs="Simplified Arabic"/>
                <w:b/>
                <w:bCs/>
                <w:sz w:val="24"/>
                <w:szCs w:val="24"/>
              </w:rPr>
              <w:lastRenderedPageBreak/>
              <w:t>method</w:t>
            </w:r>
          </w:p>
        </w:tc>
      </w:tr>
      <w:tr w:rsidR="009966AC" w:rsidRPr="009966AC" w:rsidTr="007C646A">
        <w:trPr>
          <w:trHeight w:val="346"/>
        </w:trPr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First Semester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position w:val="-1"/>
                <w:sz w:val="24"/>
                <w:szCs w:val="24"/>
                <w:lang w:bidi="ar-IQ"/>
              </w:rPr>
              <w:t>introduction and classification of histology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>fo</w:t>
            </w:r>
            <w:proofErr w:type="spellEnd"/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overview  cell </w:t>
            </w:r>
            <w:proofErr w:type="spellStart"/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>sturcture</w:t>
            </w:r>
            <w:proofErr w:type="spellEnd"/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and type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 xml:space="preserve">tissue and </w:t>
            </w:r>
            <w:proofErr w:type="spellStart"/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>classiffication</w:t>
            </w:r>
            <w:proofErr w:type="spellEnd"/>
            <w:r w:rsidRPr="009966AC">
              <w:rPr>
                <w:rFonts w:ascii="Cambria" w:eastAsia="Calibri" w:hAnsi="Cambria" w:cs="Times New Roman"/>
                <w:color w:val="000000"/>
                <w:lang w:bidi="ar-IQ"/>
              </w:rPr>
              <w:t xml:space="preserve"> of  primary tissues</w:t>
            </w:r>
            <w:r w:rsidRPr="009966AC">
              <w:rPr>
                <w:rFonts w:ascii="Cambria" w:eastAsia="Calibri" w:hAnsi="Cambria" w:cs="Times New Roman" w:hint="cs"/>
                <w:color w:val="000000"/>
                <w:rtl/>
                <w:lang w:bidi="ar-IQ"/>
              </w:rPr>
              <w:t xml:space="preserve">       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lang w:bidi="ar-IQ"/>
              </w:rPr>
              <w:t>epithelial tissue</w:t>
            </w:r>
            <w:r w:rsidRPr="009966AC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glandular tissue  </w:t>
            </w: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spellStart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conictive</w:t>
            </w:r>
            <w:proofErr w:type="spellEnd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and supportive tissue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connective tissue proper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cartilage, </w:t>
            </w:r>
            <w:proofErr w:type="spellStart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histogenesis</w:t>
            </w:r>
            <w:proofErr w:type="spellEnd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s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bone and </w:t>
            </w:r>
            <w:proofErr w:type="spellStart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histogenesis</w:t>
            </w:r>
            <w:proofErr w:type="spellEnd"/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blood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the </w:t>
            </w:r>
            <w:proofErr w:type="spellStart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haemopoietic</w:t>
            </w:r>
            <w:proofErr w:type="spellEnd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organ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muscular tissue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nervous tissue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nervous system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supporting cells   of nervous system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9540" w:type="dxa"/>
            <w:gridSpan w:val="8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Second Semester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circulatory system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lymphoid system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lymphoid organ   </w:t>
            </w:r>
            <w:r w:rsidRPr="009966AC">
              <w:rPr>
                <w:rFonts w:ascii="Cambria" w:eastAsia="Calibri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respiratory system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digestive system / part one</w:t>
            </w: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6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2practical+2 </w:t>
            </w: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lastRenderedPageBreak/>
              <w:t xml:space="preserve">digestive system / part </w:t>
            </w: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lastRenderedPageBreak/>
              <w:t>two</w:t>
            </w: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lastRenderedPageBreak/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lastRenderedPageBreak/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lastRenderedPageBreak/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lastRenderedPageBreak/>
              <w:t>7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digestive system / part three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8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 xml:space="preserve">urinary system/ part one 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9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urinary system/ part</w:t>
            </w: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two</w:t>
            </w: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10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e</w:t>
            </w:r>
            <w:proofErr w:type="spellStart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ndocrinneE</w:t>
            </w:r>
            <w:proofErr w:type="spellEnd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system / part one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11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e</w:t>
            </w:r>
            <w:proofErr w:type="spellStart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ndocrinne</w:t>
            </w:r>
            <w:proofErr w:type="spellEnd"/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system / part </w:t>
            </w: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two</w:t>
            </w: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12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male reproductive system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13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ef</w:t>
            </w: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male reproductive system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14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sense organ 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rPr>
          <w:trHeight w:val="346"/>
        </w:trPr>
        <w:tc>
          <w:tcPr>
            <w:tcW w:w="822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15</w:t>
            </w: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2practical+2 theoretical</w:t>
            </w:r>
          </w:p>
        </w:tc>
        <w:tc>
          <w:tcPr>
            <w:tcW w:w="1666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Understand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lecture</w:t>
            </w:r>
          </w:p>
        </w:tc>
        <w:tc>
          <w:tcPr>
            <w:tcW w:w="2313" w:type="dxa"/>
            <w:gridSpan w:val="2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 xml:space="preserve">skin  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Lecture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center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val="en" w:bidi="ar-IQ"/>
              </w:rPr>
              <w:t>Laboratory</w:t>
            </w:r>
          </w:p>
        </w:tc>
        <w:tc>
          <w:tcPr>
            <w:tcW w:w="1590" w:type="dxa"/>
            <w:shd w:val="clear" w:color="auto" w:fill="auto"/>
            <w:vAlign w:val="center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Attendance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Daily exam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</w:rPr>
              <w:t>Course Evaluation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following evaluation methods are adopted: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1. Theoretical and practical tests.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2. Reports.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3. Attendance and discussion.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The grades are distributed as follows: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1- Two monthly exams with a score of 20 points.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2-5 marks for activity and attendance.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3- 15 marks for the practical part, so the pursuit mark is 40.</w:t>
            </w:r>
          </w:p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Cambria" w:eastAsia="Calibri" w:hAnsi="Cambria" w:cs="Times New Roman"/>
                <w:color w:val="000000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4- The final exam score is distributed (35) </w:t>
            </w:r>
            <w:proofErr w:type="gramStart"/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>points for the theoretical part and (25) points for the practical part, so the final score is</w:t>
            </w:r>
            <w:proofErr w:type="gramEnd"/>
            <w:r w:rsidRPr="009966AC">
              <w:rPr>
                <w:rFonts w:ascii="Cambria" w:eastAsia="Calibri" w:hAnsi="Cambria" w:cs="Times New Roman"/>
                <w:color w:val="000000"/>
                <w:sz w:val="24"/>
                <w:szCs w:val="24"/>
                <w:lang w:bidi="ar-IQ"/>
              </w:rPr>
              <w:t xml:space="preserve"> 100.</w:t>
            </w:r>
          </w:p>
        </w:tc>
      </w:tr>
      <w:tr w:rsidR="009966AC" w:rsidRPr="009966AC" w:rsidTr="007C646A">
        <w:tc>
          <w:tcPr>
            <w:tcW w:w="9540" w:type="dxa"/>
            <w:gridSpan w:val="8"/>
            <w:shd w:val="clear" w:color="auto" w:fill="DEEAF6"/>
          </w:tcPr>
          <w:p w:rsidR="009966AC" w:rsidRPr="009966AC" w:rsidRDefault="009966AC" w:rsidP="009966AC">
            <w:pPr>
              <w:numPr>
                <w:ilvl w:val="0"/>
                <w:numId w:val="1"/>
              </w:numPr>
              <w:bidi w:val="0"/>
              <w:spacing w:after="0" w:line="240" w:lineRule="auto"/>
              <w:ind w:left="513"/>
              <w:rPr>
                <w:rFonts w:ascii="Simplified Arabic" w:eastAsia="Calibri" w:hAnsi="Simplified Arabic" w:cs="Simplified Arabic"/>
                <w:sz w:val="28"/>
                <w:szCs w:val="28"/>
                <w:rtl/>
              </w:rPr>
            </w:pPr>
            <w:r w:rsidRPr="009966AC">
              <w:rPr>
                <w:rFonts w:ascii="Simplified Arabic" w:eastAsia="Calibri" w:hAnsi="Simplified Arabic" w:cs="Simplified Arabic"/>
                <w:sz w:val="28"/>
                <w:szCs w:val="28"/>
              </w:rPr>
              <w:t xml:space="preserve">Learning and Teaching Resources </w:t>
            </w:r>
          </w:p>
        </w:tc>
      </w:tr>
      <w:tr w:rsidR="009966AC" w:rsidRPr="009966AC" w:rsidTr="007C646A">
        <w:tc>
          <w:tcPr>
            <w:tcW w:w="4770" w:type="dxa"/>
            <w:gridSpan w:val="5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Required textbooks (</w:t>
            </w:r>
            <w:r w:rsidRPr="009966AC">
              <w:rPr>
                <w:rFonts w:ascii="Simplified Arabic" w:eastAsia="Calibri" w:hAnsi="Simplified Arabic" w:cs="Simplified Arabic"/>
                <w:sz w:val="24"/>
                <w:szCs w:val="24"/>
              </w:rPr>
              <w:t>curricular books</w:t>
            </w:r>
            <w:r w:rsidRPr="009966AC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, if any)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/>
                <w:color w:val="000000"/>
                <w:sz w:val="28"/>
                <w:szCs w:val="28"/>
                <w:lang w:bidi="ar-IQ"/>
              </w:rPr>
              <w:t>Not found</w:t>
            </w:r>
          </w:p>
        </w:tc>
      </w:tr>
      <w:tr w:rsidR="009966AC" w:rsidRPr="009966AC" w:rsidTr="007C646A">
        <w:tc>
          <w:tcPr>
            <w:tcW w:w="4770" w:type="dxa"/>
            <w:gridSpan w:val="5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Main references (sources)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Cambria" w:eastAsia="Calibri" w:hAnsi="Cambria" w:cs="Times New Roman"/>
                <w:color w:val="000000"/>
                <w:rtl/>
                <w:lang w:bidi="ar-IQ"/>
              </w:rPr>
            </w:pPr>
            <w:r w:rsidRPr="009966AC">
              <w:rPr>
                <w:rFonts w:ascii="Cambria" w:eastAsia="Calibri" w:hAnsi="Cambria" w:cs="Times New Roman" w:hint="cs"/>
                <w:color w:val="000000"/>
                <w:rtl/>
                <w:lang w:bidi="ar-IQ"/>
              </w:rPr>
              <w:t>JINCKARA</w:t>
            </w:r>
          </w:p>
        </w:tc>
      </w:tr>
      <w:tr w:rsidR="009966AC" w:rsidRPr="009966AC" w:rsidTr="007C646A">
        <w:tc>
          <w:tcPr>
            <w:tcW w:w="4770" w:type="dxa"/>
            <w:gridSpan w:val="5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Recommended books and references (scientific journals, reports...)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  <w:tr w:rsidR="009966AC" w:rsidRPr="009966AC" w:rsidTr="007C646A">
        <w:tc>
          <w:tcPr>
            <w:tcW w:w="4770" w:type="dxa"/>
            <w:gridSpan w:val="5"/>
            <w:shd w:val="clear" w:color="auto" w:fill="auto"/>
          </w:tcPr>
          <w:p w:rsidR="009966AC" w:rsidRPr="009966AC" w:rsidRDefault="009966AC" w:rsidP="009966AC">
            <w:pPr>
              <w:autoSpaceDE w:val="0"/>
              <w:autoSpaceDN w:val="0"/>
              <w:bidi w:val="0"/>
              <w:adjustRightInd w:val="0"/>
              <w:spacing w:after="0" w:line="240" w:lineRule="auto"/>
              <w:ind w:right="-426"/>
              <w:jc w:val="both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IQ"/>
              </w:rPr>
            </w:pPr>
            <w:r w:rsidRPr="009966AC">
              <w:rPr>
                <w:rFonts w:ascii="Simplified Arabic" w:eastAsia="Calibri" w:hAnsi="Simplified Arabic" w:cs="Simplified Arabic" w:hint="cs"/>
                <w:sz w:val="24"/>
                <w:szCs w:val="24"/>
              </w:rPr>
              <w:t>Electronic References, Websites</w:t>
            </w:r>
          </w:p>
        </w:tc>
        <w:tc>
          <w:tcPr>
            <w:tcW w:w="4770" w:type="dxa"/>
            <w:gridSpan w:val="3"/>
            <w:shd w:val="clear" w:color="auto" w:fill="auto"/>
          </w:tcPr>
          <w:p w:rsidR="009966AC" w:rsidRPr="009966AC" w:rsidRDefault="009966AC" w:rsidP="009966AC">
            <w:pPr>
              <w:shd w:val="clear" w:color="auto" w:fill="FFFFFF"/>
              <w:autoSpaceDE w:val="0"/>
              <w:autoSpaceDN w:val="0"/>
              <w:bidi w:val="0"/>
              <w:adjustRightInd w:val="0"/>
              <w:spacing w:after="0" w:line="240" w:lineRule="auto"/>
              <w:ind w:left="720" w:right="-426"/>
              <w:jc w:val="both"/>
              <w:rPr>
                <w:rFonts w:ascii="Cambria" w:eastAsia="Calibri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</w:tr>
    </w:tbl>
    <w:p w:rsidR="009966AC" w:rsidRPr="009966AC" w:rsidRDefault="009966AC" w:rsidP="009966AC">
      <w:pPr>
        <w:shd w:val="clear" w:color="auto" w:fill="FFFFFF"/>
        <w:autoSpaceDE w:val="0"/>
        <w:autoSpaceDN w:val="0"/>
        <w:bidi w:val="0"/>
        <w:adjustRightInd w:val="0"/>
        <w:spacing w:before="240" w:line="240" w:lineRule="auto"/>
        <w:ind w:left="360" w:right="-426"/>
        <w:jc w:val="both"/>
        <w:rPr>
          <w:rFonts w:ascii="Arial" w:eastAsia="Times New Roman" w:hAnsi="Arial" w:cs="Arial"/>
          <w:sz w:val="28"/>
          <w:szCs w:val="28"/>
          <w:lang w:bidi="ar-IQ"/>
        </w:rPr>
      </w:pPr>
    </w:p>
    <w:p w:rsidR="009966AC" w:rsidRPr="0085450A" w:rsidRDefault="009966AC" w:rsidP="009966AC">
      <w:pPr>
        <w:bidi w:val="0"/>
        <w:jc w:val="center"/>
        <w:rPr>
          <w:rFonts w:asciiTheme="majorBidi" w:hAnsiTheme="majorBidi" w:cstheme="majorBidi"/>
          <w:sz w:val="28"/>
          <w:szCs w:val="28"/>
          <w:lang w:bidi="ar-IQ"/>
        </w:rPr>
      </w:pPr>
    </w:p>
    <w:sectPr w:rsidR="009966AC" w:rsidRPr="0085450A" w:rsidSect="008C1247">
      <w:head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779" w:rsidRDefault="00566779" w:rsidP="009966AC">
      <w:pPr>
        <w:spacing w:after="0" w:line="240" w:lineRule="auto"/>
      </w:pPr>
      <w:r>
        <w:separator/>
      </w:r>
    </w:p>
  </w:endnote>
  <w:endnote w:type="continuationSeparator" w:id="0">
    <w:p w:rsidR="00566779" w:rsidRDefault="00566779" w:rsidP="0099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779" w:rsidRDefault="00566779" w:rsidP="009966AC">
      <w:pPr>
        <w:spacing w:after="0" w:line="240" w:lineRule="auto"/>
      </w:pPr>
      <w:r>
        <w:separator/>
      </w:r>
    </w:p>
  </w:footnote>
  <w:footnote w:type="continuationSeparator" w:id="0">
    <w:p w:rsidR="00566779" w:rsidRDefault="00566779" w:rsidP="0099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968752352"/>
      <w:placeholder>
        <w:docPart w:val="CDBEDD5D565B4F5489D7029E3EC25F85"/>
      </w:placeholder>
      <w:temporary/>
      <w:showingPlcHdr/>
    </w:sdtPr>
    <w:sdtContent>
      <w:p w:rsidR="009966AC" w:rsidRDefault="009966AC">
        <w:pPr>
          <w:pStyle w:val="Header"/>
        </w:pPr>
        <w:r>
          <w:t>[Type text]</w:t>
        </w:r>
      </w:p>
    </w:sdtContent>
  </w:sdt>
  <w:p w:rsidR="009966AC" w:rsidRDefault="009966AC">
    <w:pPr>
      <w:pStyle w:val="Header"/>
      <w:rPr>
        <w:rFonts w:hint="cs"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93F1F"/>
    <w:multiLevelType w:val="hybridMultilevel"/>
    <w:tmpl w:val="A2BC98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F12"/>
    <w:rsid w:val="003200C1"/>
    <w:rsid w:val="00566779"/>
    <w:rsid w:val="00836B2C"/>
    <w:rsid w:val="0085450A"/>
    <w:rsid w:val="00893C09"/>
    <w:rsid w:val="008C1247"/>
    <w:rsid w:val="009966AC"/>
    <w:rsid w:val="009E4F12"/>
    <w:rsid w:val="00FC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6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6AC"/>
  </w:style>
  <w:style w:type="paragraph" w:styleId="Footer">
    <w:name w:val="footer"/>
    <w:basedOn w:val="Normal"/>
    <w:link w:val="FooterChar"/>
    <w:uiPriority w:val="99"/>
    <w:unhideWhenUsed/>
    <w:rsid w:val="009966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0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66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6AC"/>
  </w:style>
  <w:style w:type="paragraph" w:styleId="Footer">
    <w:name w:val="footer"/>
    <w:basedOn w:val="Normal"/>
    <w:link w:val="FooterChar"/>
    <w:uiPriority w:val="99"/>
    <w:unhideWhenUsed/>
    <w:rsid w:val="009966A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DBEDD5D565B4F5489D7029E3EC25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32B06D-5711-4AF4-92BB-D97B9B2A2661}"/>
      </w:docPartPr>
      <w:docPartBody>
        <w:p w:rsidR="00000000" w:rsidRDefault="00973C36" w:rsidP="00973C36">
          <w:pPr>
            <w:pStyle w:val="CDBEDD5D565B4F5489D7029E3EC25F85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C36"/>
    <w:rsid w:val="00973C36"/>
    <w:rsid w:val="00E9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BEDD5D565B4F5489D7029E3EC25F85">
    <w:name w:val="CDBEDD5D565B4F5489D7029E3EC25F85"/>
    <w:rsid w:val="00973C36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BEDD5D565B4F5489D7029E3EC25F85">
    <w:name w:val="CDBEDD5D565B4F5489D7029E3EC25F85"/>
    <w:rsid w:val="00973C36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844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2024-03-19T14:27:00Z</dcterms:created>
  <dcterms:modified xsi:type="dcterms:W3CDTF">2024-03-26T18:22:00Z</dcterms:modified>
</cp:coreProperties>
</file>